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embeddings/Microsoft_Excel_Worksheet6.xlsx" ContentType="application/vnd.openxmlformats-officedocument.spreadsheetml.sheet"/>
  <Override PartName="/word/embeddings/Microsoft_Excel_Worksheet9.xlsx" ContentType="application/vnd.openxmlformats-officedocument.spreadsheetml.sheet"/>
  <Override PartName="/word/embeddings/Microsoft_Excel_Worksheet.xlsx" ContentType="application/vnd.openxmlformats-officedocument.spreadsheetml.sheet"/>
  <Override PartName="/word/embeddings/Microsoft_Excel_Worksheet1.xlsx" ContentType="application/vnd.openxmlformats-officedocument.spreadsheetml.sheet"/>
  <Override PartName="/word/embeddings/Microsoft_Excel_Worksheet10.xlsx" ContentType="application/vnd.openxmlformats-officedocument.spreadsheetml.sheet"/>
  <Override PartName="/word/embeddings/Microsoft_Excel_Worksheet5.xlsx" ContentType="application/vnd.openxmlformats-officedocument.spreadsheetml.sheet"/>
  <Override PartName="/word/embeddings/Microsoft_Excel_Worksheet4.xlsx" ContentType="application/vnd.openxmlformats-officedocument.spreadsheetml.sheet"/>
  <Override PartName="/word/embeddings/Microsoft_Excel_Worksheet8.xlsx" ContentType="application/vnd.openxmlformats-officedocument.spreadsheetml.sheet"/>
  <Override PartName="/word/embeddings/Microsoft_Excel_Worksheet3.xlsx" ContentType="application/vnd.openxmlformats-officedocument.spreadsheetml.sheet"/>
  <Override PartName="/word/embeddings/Microsoft_Excel_Worksheet7.xlsx" ContentType="application/vnd.openxmlformats-officedocument.spreadsheetml.sheet"/>
  <Override PartName="/word/embeddings/Microsoft_Excel_Worksheet11.xlsx" ContentType="application/vnd.openxmlformats-officedocument.spreadsheetml.sheet"/>
  <Override PartName="/word/embeddings/Microsoft_Excel_Worksheet2.xlsx" ContentType="application/vnd.openxmlformats-officedocument.spreadsheetml.shee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charts/_rels/chart11.xml.rels" ContentType="application/vnd.openxmlformats-package.relationships+xml"/>
  <Override PartName="/word/charts/_rels/chart4.xml.rels" ContentType="application/vnd.openxmlformats-package.relationships+xml"/>
  <Override PartName="/word/charts/_rels/chart3.xml.rels" ContentType="application/vnd.openxmlformats-package.relationships+xml"/>
  <Override PartName="/word/charts/_rels/chart5.xml.rels" ContentType="application/vnd.openxmlformats-package.relationships+xml"/>
  <Override PartName="/word/charts/_rels/chart6.xml.rels" ContentType="application/vnd.openxmlformats-package.relationships+xml"/>
  <Override PartName="/word/charts/_rels/chart7.xml.rels" ContentType="application/vnd.openxmlformats-package.relationships+xml"/>
  <Override PartName="/word/charts/_rels/chart1.xml.rels" ContentType="application/vnd.openxmlformats-package.relationships+xml"/>
  <Override PartName="/word/charts/_rels/chart8.xml.rels" ContentType="application/vnd.openxmlformats-package.relationships+xml"/>
  <Override PartName="/word/charts/_rels/chart12.xml.rels" ContentType="application/vnd.openxmlformats-package.relationships+xml"/>
  <Override PartName="/word/charts/_rels/chart2.xml.rels" ContentType="application/vnd.openxmlformats-package.relationships+xml"/>
  <Override PartName="/word/charts/_rels/chart9.xml.rels" ContentType="application/vnd.openxmlformats-package.relationships+xml"/>
  <Override PartName="/word/charts/_rels/chart10.xml.rels" ContentType="application/vnd.openxmlformats-package.relationships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10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состояния детского дорожно-транспортного травматизма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территории Свердловской области за 2 месяца 2024 года</w:t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3159760" cy="288607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Свердловской области </w:t>
        <w:br/>
        <w:t>за 2 месяца 2024 г. зарегистрировано 37</w:t>
        <w:br/>
        <w:t xml:space="preserve">(26; +42,3%) ДТП с участием несовершеннолетних, в которых 46 (27; </w:t>
        <w:br/>
        <w:t>+70,4%) детей получили травмы различной степени тяжести, погибших нет (1; -100%).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Дорожно-транспортные происшествия, в результате которых пострадали дети, составили 11,2% от общего количества учетных дорожных аварий. Таким образом, дети стали участниками каждого 9 ДТП с пострадавшими в регионе.</w:t>
      </w:r>
    </w:p>
    <w:p>
      <w:pPr>
        <w:pStyle w:val="Normal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10 муниципальных образованиях Свердловской области отмечается рост аварийности с участием несовершеннолетних. На 100% увеличилось количество ДТП в Екатеринбурге (16 ДТП), Реже, Сухом Логу (по 2 ДТП), Асбесте, Ачите, Белоярском, Богдановиче, Верхотурье, Невьянске и Серове (по 1 ДТП).</w:t>
      </w:r>
    </w:p>
    <w:p>
      <w:pPr>
        <w:pStyle w:val="Normal"/>
        <w:ind w:left="-709"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20765" cy="382905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30% (14) пострадавших в ДТП детей приходится на дошкольный возраст, 48% (22) на среднее школьное звено и 22% (10) на начальную школу, при этом большая часть пострадали в качестве пассажиров транспортных средств.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hanging="0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3028950" cy="22479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/>
        <w:drawing>
          <wp:inline distT="0" distB="0" distL="0" distR="0">
            <wp:extent cx="3019425" cy="224790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количество ДТП увеличилось на 50% (33), количество раненых в них детей на 82,6% (42).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142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68720" cy="1657350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59,5% ДТП (22) произошли при ясной погоде и 48,6% (18)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hanging="0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20765" cy="1799590"/>
            <wp:effectExtent l="0" t="0" r="0" b="0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ind w:left="-709" w:hanging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происшествия (37) с участием несовершеннолетних произошли в период с 08 ч. 00 мин. до 21 ч. 00 мин. (37 ДТП, 46 ранены), при этом пик происшествий пришелся на период с 16 ч. 00 мин. до 17 ч. 00 мин. (6 ДТП, 6 ранены), с 13 ч. 00 мин. до 14 ч. 00 мин. и с18 ч. 00 мин. до 19 ч. 00 мин. (по 5 ДТП, ранены 5 и 7 детей соответственно) и с 9 ч. 00 мин. до 10 ч. 00 мин. (4 ДТП, 9 ранены). 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/>
      <w:r>
        <w:rPr>
          <w:color w:val="FF0000"/>
          <w:sz w:val="28"/>
          <w:szCs w:val="28"/>
        </w:rPr>
        <w:drawing>
          <wp:inline distT="0" distB="0" distL="0" distR="0">
            <wp:extent cx="6096000" cy="2222500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  <w:br/>
      </w:r>
      <w:r>
        <w:rPr/>
        <w:drawing>
          <wp:inline distT="0" distB="0" distL="0" distR="0">
            <wp:extent cx="6715125" cy="2564130"/>
            <wp:effectExtent l="0" t="0" r="0" b="0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автомобильных дорогах, расположенных в черте населенных пунктов, зарегистрировано 22 ДТП (+4,8%), в которых пострадали 24 (+9,1%) ребенка. Рост количества ДТП в населенных пунктах зафиксирован на 100 % в Сухом Логу и Первоуральске (по 2 ДТП), в Серове (1 ДТП), а также на 37,5 % в Екатеринбурге (11 ДТП). На автомобильных дорогах вне населенных пунктов зарегистрировано 15 ДТП (+200%), в результате которых травмированы 24 (+300%) детей. Из них, на дорогах федерального значения зарегистрировано 2 ДТП (уровень АППГ), в которых пострадали 2 ребенка (уровень АППГ). На автомобильных дорогах регионального значения произошло 13 ДТП (+333,3%), в которых 22 (+450%) ребенка получили травмы различной степени тяжести. На дорогах местного значения ДТП не зарегистрировано (уровень АППГ).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343650" cy="1714500"/>
            <wp:effectExtent l="0" t="0" r="0" b="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bookmarkStart w:id="0" w:name="_GoBack"/>
      <w:bookmarkEnd w:id="0"/>
      <w:r>
        <w:drawing>
          <wp:anchor behindDoc="0" distT="0" distB="4445" distL="114300" distR="114300" simplePos="0" locked="0" layoutInCell="1" allowOverlap="1" relativeHeight="3">
            <wp:simplePos x="0" y="0"/>
            <wp:positionH relativeFrom="column">
              <wp:posOffset>-326390</wp:posOffset>
            </wp:positionH>
            <wp:positionV relativeFrom="paragraph">
              <wp:posOffset>92075</wp:posOffset>
            </wp:positionV>
            <wp:extent cx="1127760" cy="1691005"/>
            <wp:effectExtent l="0" t="0" r="0" b="0"/>
            <wp:wrapSquare wrapText="bothSides"/>
            <wp:docPr id="10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8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категориям участников дорожного движения показатели распределились следующим образом</w:t>
      </w:r>
      <w:r>
        <w:rPr>
          <w:sz w:val="28"/>
          <w:szCs w:val="28"/>
        </w:rPr>
        <w:t xml:space="preserve">: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детей - пассажиров</w:t>
      </w:r>
      <w:r>
        <w:rPr>
          <w:sz w:val="28"/>
          <w:szCs w:val="28"/>
        </w:rPr>
        <w:t xml:space="preserve"> зарегистрировано 29 </w:t>
        <w:br/>
        <w:t xml:space="preserve">(18; +61,1%) ДТП, в которых пострадали 38 (19; +100%) детей, погибших нет (1, -100%). Из них в возрасте до 12 лет травмированы 24 ребенка (13; + 86,6%).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78,4%.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11 (0%)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15 детей.</w:t>
      </w:r>
    </w:p>
    <w:p>
      <w:pPr>
        <w:pStyle w:val="Normal"/>
        <w:ind w:left="-709" w:firstLine="426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4114800" cy="1381125"/>
            <wp:effectExtent l="0" t="0" r="0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5 ДТП (2; +150%) водители перевозили юных пассажиров в возрасте до 12 лет с нарушением правил перевозки детей, в этих авариях травмированы </w:t>
        <w:br/>
        <w:t>8 несовершеннолетних (2; +300%).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(24; +71,4%), количество травмированных в них детей увеличилось на 113,3% (32).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Устойчивый рост количества ДТП с участием детей-пассажиров зарегистрирован с 13.00 до 14.00 (3 ДТП, 3 ранены) и с 18.00 до 19.00 (4 ДТП, 6 ранены). Большинство аварий произошли в субботу - 6 ДТП (+500%) и воскресенье - 6 ДТП (0%), в которых ранены по 7 детей.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12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участием</w:t>
      </w:r>
      <w:r>
        <w:rPr>
          <w:b/>
          <w:i/>
          <w:sz w:val="28"/>
          <w:szCs w:val="28"/>
        </w:rPr>
        <w:t xml:space="preserve"> детей-пешеходов </w:t>
      </w:r>
      <w:r>
        <w:rPr>
          <w:sz w:val="28"/>
          <w:szCs w:val="28"/>
        </w:rPr>
        <w:t xml:space="preserve">зарегистрировано </w:t>
        <w:br/>
        <w:t>8 ДТП (6; +14,3%), в которых пострадали 8 (6; +14,3%) детей. От общего показателя аварийности с участием несовершеннолетних доля ДТП с участием детей- пешеходов составила 21,6%.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ДТП по собственной неосторожности несовершеннолетних пешеходов осталось на уровне прошлого года (4; уровень АППГ), в этих авариях пострадали 4 ребенка (0%).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25% наездов на детей (2) совершены на пешеходных переходах, снижение таких ДТП составило 50 %. В этих происшествиях травмированы 2 юных пешехода (+27%).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Участниками происшествий стали дети-пешеходы в возрасте 12-13 лет (3 ДТП, 0%), 9-10 лет (2 ДТП), по 1 ДТП с детьми в возрасте 8-9, 10-11 и 11-12 лет. Все наезды произошли в городах и населенных пунктах. Наибольшие показатели количества ДТП с участием детей-пешеходов зафиксированы в субботу (2 ДТП; уровень АППГ) и воскресенье (2 ДТП, уровень АППГ). По 1 ДТП зарегистрировано в понедельник, вторник, среду и пятницу. По времени совершения дорожные аварии зафиксированы в период с 10 до 11, с 13 до 14 и с16 до 17 часов (по 2 ДТП; уровень АППГ), по одному ДТП с 11 до 12 и с 18 до 19 часов (уровень АППГ).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Случаев ДТП по маршрутам следования детей из дома в образовательную организацию и обратно не зарегистрировано.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hanging="0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800725" cy="2305050"/>
            <wp:effectExtent l="0" t="0" r="0" b="0"/>
            <wp:docPr id="1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pStyle w:val="Normal"/>
        <w:ind w:left="-709" w:hanging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Вина несовершеннолетних усматривается в 4 ДТП из 37 и составляет 10,9% от общего количества дорожных аварий с участием детей: Екатеринбург -</w:t>
        <w:br/>
        <w:t xml:space="preserve">2 (+100%), Первоуральск – 1 (+100%), Асбест - 1 (+100%).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496050" cy="2362835"/>
            <wp:effectExtent l="0" t="0" r="0" b="0"/>
            <wp:docPr id="1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/>
      </w:r>
    </w:p>
    <w:p>
      <w:pPr>
        <w:pStyle w:val="Normal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hang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>Управление Госавтоинспекции ГУ МВД России по Свердловской области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284"/>
        <w:jc w:val="both"/>
        <w:rPr/>
      </w:pPr>
      <w:r>
        <w:rPr/>
      </w:r>
    </w:p>
    <w:sectPr>
      <w:headerReference w:type="default" r:id="rId16"/>
      <w:type w:val="nextPage"/>
      <w:pgSz w:w="11906" w:h="16838"/>
      <w:pgMar w:left="1701" w:right="566" w:header="708" w:top="851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SchoolBook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24270487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785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ed32fc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2715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сноски Знак"/>
    <w:basedOn w:val="DefaultParagraphFont"/>
    <w:link w:val="a8"/>
    <w:semiHidden/>
    <w:qFormat/>
    <w:rsid w:val="00874a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4a55"/>
    <w:rPr>
      <w:vertAlign w:val="superscript"/>
    </w:rPr>
  </w:style>
  <w:style w:type="character" w:styleId="2" w:customStyle="1">
    <w:name w:val="Основной текст (2)_"/>
    <w:link w:val="21"/>
    <w:uiPriority w:val="99"/>
    <w:qFormat/>
    <w:rsid w:val="00df5b6b"/>
    <w:rPr>
      <w:sz w:val="28"/>
      <w:szCs w:val="28"/>
      <w:shd w:fill="FFFFFF" w:val="clear"/>
    </w:rPr>
  </w:style>
  <w:style w:type="character" w:styleId="Style18">
    <w:name w:val="Выделение"/>
    <w:qFormat/>
    <w:rsid w:val="00df5b6b"/>
    <w:rPr>
      <w:i/>
      <w:iCs/>
    </w:rPr>
  </w:style>
  <w:style w:type="character" w:styleId="Style19" w:customStyle="1">
    <w:name w:val="Верхний колонтитул Знак"/>
    <w:basedOn w:val="DefaultParagraphFont"/>
    <w:link w:val="ae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link w:val="af0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link w:val="a5"/>
    <w:rsid w:val="00ed32fc"/>
    <w:pPr>
      <w:jc w:val="center"/>
    </w:pPr>
    <w:rPr>
      <w:b/>
      <w:bCs/>
      <w:i/>
      <w:iCs/>
      <w:sz w:val="26"/>
      <w:szCs w:val="26"/>
    </w:rPr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Spacing">
    <w:name w:val="No Spacing"/>
    <w:uiPriority w:val="1"/>
    <w:qFormat/>
    <w:rsid w:val="00bf785c"/>
    <w:pPr>
      <w:widowControl/>
      <w:bidi w:val="0"/>
      <w:spacing w:lineRule="auto" w:line="240" w:before="0" w:after="0"/>
      <w:jc w:val="left"/>
    </w:pPr>
    <w:rPr>
      <w:rFonts w:ascii="SchoolBook" w:hAnsi="SchoolBook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Default" w:customStyle="1">
    <w:name w:val="Default"/>
    <w:qFormat/>
    <w:rsid w:val="00ed32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27155"/>
    <w:pPr/>
    <w:rPr>
      <w:rFonts w:ascii="Segoe UI" w:hAnsi="Segoe UI" w:cs="Segoe UI"/>
      <w:sz w:val="18"/>
      <w:szCs w:val="18"/>
    </w:rPr>
  </w:style>
  <w:style w:type="paragraph" w:styleId="Style26">
    <w:name w:val="Footnote Text"/>
    <w:basedOn w:val="Normal"/>
    <w:link w:val="a9"/>
    <w:semiHidden/>
    <w:unhideWhenUsed/>
    <w:rsid w:val="00874a55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6682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1"/>
    <w:basedOn w:val="Normal"/>
    <w:link w:val="2"/>
    <w:uiPriority w:val="99"/>
    <w:qFormat/>
    <w:rsid w:val="00df5b6b"/>
    <w:pPr>
      <w:widowControl w:val="false"/>
      <w:shd w:val="clear" w:color="auto" w:fill="FFFFFF"/>
      <w:spacing w:lineRule="exact" w:line="322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27">
    <w:name w:val="Header"/>
    <w:basedOn w:val="Normal"/>
    <w:link w:val="af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b3705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chart" Target="charts/chart8.xml"/><Relationship Id="rId10" Type="http://schemas.openxmlformats.org/officeDocument/2006/relationships/chart" Target="charts/chart9.xml"/><Relationship Id="rId11" Type="http://schemas.openxmlformats.org/officeDocument/2006/relationships/image" Target="media/image1.jpeg"/><Relationship Id="rId12" Type="http://schemas.openxmlformats.org/officeDocument/2006/relationships/chart" Target="charts/chart10.xml"/><Relationship Id="rId13" Type="http://schemas.openxmlformats.org/officeDocument/2006/relationships/image" Target="media/image2.jpeg"/><Relationship Id="rId14" Type="http://schemas.openxmlformats.org/officeDocument/2006/relationships/chart" Target="charts/chart11.xml"/><Relationship Id="rId15" Type="http://schemas.openxmlformats.org/officeDocument/2006/relationships/chart" Target="charts/chart12.xm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.xlsx"/>
</Relationships>
</file>

<file path=word/charts/_rels/chart10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9.xlsx"/>
</Relationships>
</file>

<file path=word/charts/_rels/chart1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10.xlsx"/>
</Relationships>
</file>

<file path=word/charts/_rels/chart12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11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1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2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3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4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5.xlsx"/>
</Relationships>
</file>

<file path=word/charts/_rels/chart7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6.xlsx"/>
</Relationships>
</file>

<file path=word/charts/_rels/chart8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7.xlsx"/>
</Relationships>
</file>

<file path=word/charts/_rels/chart9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8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6480">
          <a:noFill/>
        </a:ln>
      </c:spPr>
    </c:floor>
    <c:sideWall>
      <c:spPr>
        <a:noFill/>
        <a:ln w="6480">
          <a:noFill/>
        </a:ln>
      </c:spPr>
    </c:sideWall>
    <c:backWall>
      <c:spPr>
        <a:noFill/>
        <a:ln w="6480">
          <a:noFill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26</c:v>
                </c:pt>
                <c:pt idx="1">
                  <c:v>1</c:v>
                </c:pt>
                <c:pt idx="2">
                  <c:v>27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</c:dLbl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37</c:v>
                </c:pt>
                <c:pt idx="1">
                  <c:v>0</c:v>
                </c:pt>
                <c:pt idx="2">
                  <c:v>46</c:v>
                </c:pt>
              </c:numCache>
            </c:numRef>
          </c:val>
        </c:ser>
        <c:gapWidth val="150"/>
        <c:shape val="box"/>
        <c:axId val="10691035"/>
        <c:axId val="62728288"/>
        <c:axId val="0"/>
      </c:bar3DChart>
      <c:catAx>
        <c:axId val="10691035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2728288"/>
        <c:crosses val="autoZero"/>
        <c:auto val="1"/>
        <c:lblAlgn val="ctr"/>
        <c:lblOffset val="100"/>
      </c:catAx>
      <c:valAx>
        <c:axId val="6272828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0691035"/>
        <c:crosses val="autoZero"/>
      </c:valAx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Пассажиры</a:t>
            </a:r>
          </a:p>
        </c:rich>
      </c:tx>
      <c:overlay val="0"/>
    </c:title>
    <c:autoTitleDeleted val="0"/>
    <c:plotArea>
      <c:doughnut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Пассажиры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showLegendKey val="0"/>
              <c:showVal val="0"/>
              <c:showCatName val="0"/>
              <c:showSerName val="0"/>
              <c:showPercent val="1"/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</c:dLbl>
            <c:showLegendKey val="0"/>
            <c:showVal val="0"/>
            <c:showCatName val="0"/>
            <c:showSerName val="0"/>
            <c:showPercent val="1"/>
            <c:showLeaderLines val="0"/>
          </c:dLbls>
          <c:cat>
            <c:strRef>
              <c:f>categories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</c:ser>
        <c:firstSliceAng val="0"/>
        <c:holeSize val="50"/>
      </c:doughnut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категориям участников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14</c:v>
                </c:pt>
                <c:pt idx="1">
                  <c:v>1</c:v>
                </c:pt>
                <c:pt idx="2">
                  <c:v/>
                </c:pt>
                <c:pt idx="3">
                  <c:v/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собственной 
неосторожности детей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explosion val="26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Асбест</c:v>
                </c:pt>
                <c:pt idx="1">
                  <c:v>Екатеринбург</c:v>
                </c:pt>
                <c:pt idx="2">
                  <c:v>Первоуральск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Территории, где зарегистрирован рост ДТП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0"/>
                <c:pt idx="0">
                  <c:v>Асбест</c:v>
                </c:pt>
                <c:pt idx="1">
                  <c:v>Ачит</c:v>
                </c:pt>
                <c:pt idx="2">
                  <c:v>Белоярский</c:v>
                </c:pt>
                <c:pt idx="3">
                  <c:v>Богданович</c:v>
                </c:pt>
                <c:pt idx="4">
                  <c:v>Верхотурье</c:v>
                </c:pt>
                <c:pt idx="5">
                  <c:v>Екатеринбург</c:v>
                </c:pt>
                <c:pt idx="6">
                  <c:v>Невьянск</c:v>
                </c:pt>
                <c:pt idx="7">
                  <c:v>Реж</c:v>
                </c:pt>
                <c:pt idx="8">
                  <c:v>Серов</c:v>
                </c:pt>
                <c:pt idx="9">
                  <c:v>Сухой Лог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8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0"/>
                <c:pt idx="0">
                  <c:v>Асбест</c:v>
                </c:pt>
                <c:pt idx="1">
                  <c:v>Ачит</c:v>
                </c:pt>
                <c:pt idx="2">
                  <c:v>Белоярский</c:v>
                </c:pt>
                <c:pt idx="3">
                  <c:v>Богданович</c:v>
                </c:pt>
                <c:pt idx="4">
                  <c:v>Верхотурье</c:v>
                </c:pt>
                <c:pt idx="5">
                  <c:v>Екатеринбург</c:v>
                </c:pt>
                <c:pt idx="6">
                  <c:v>Невьянск</c:v>
                </c:pt>
                <c:pt idx="7">
                  <c:v>Реж</c:v>
                </c:pt>
                <c:pt idx="8">
                  <c:v>Серов</c:v>
                </c:pt>
                <c:pt idx="9">
                  <c:v>Сухой Лог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16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gapWidth val="150"/>
        <c:overlap val="0"/>
        <c:axId val="40885515"/>
        <c:axId val="55994128"/>
      </c:barChart>
      <c:catAx>
        <c:axId val="40885515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5994128"/>
        <c:crosses val="autoZero"/>
        <c:auto val="1"/>
        <c:lblAlgn val="ctr"/>
        <c:lblOffset val="100"/>
      </c:catAx>
      <c:valAx>
        <c:axId val="5599412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0885515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Распределение пострадавших детей по возрастным группам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14</c:v>
                </c:pt>
                <c:pt idx="1">
                  <c:v>10</c:v>
                </c:pt>
                <c:pt idx="2">
                  <c:v>22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0" sz="1200" spc="-1" strike="noStrike">
                <a:solidFill>
                  <a:srgbClr val="000000"/>
                </a:solidFill>
                <a:latin typeface="Calibri"/>
              </a:rPr>
              <a:t>Распределение пострадавших детей по гендерным признакам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7030a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показателей в зависимости от погодных условий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22</c:v>
                </c:pt>
                <c:pt idx="1">
                  <c:v>13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24</c:v>
                </c:pt>
                <c:pt idx="1">
                  <c:v>20</c:v>
                </c:pt>
                <c:pt idx="2">
                  <c:v>7</c:v>
                </c:pt>
              </c:numCache>
            </c:numRef>
          </c:val>
        </c:ser>
        <c:gapWidth val="219"/>
        <c:overlap val="-27"/>
        <c:axId val="87259586"/>
        <c:axId val="77148258"/>
      </c:barChart>
      <c:catAx>
        <c:axId val="87259586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7148258"/>
        <c:crosses val="autoZero"/>
        <c:auto val="1"/>
        <c:lblAlgn val="ctr"/>
        <c:lblOffset val="100"/>
      </c:catAx>
      <c:valAx>
        <c:axId val="7714825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7259586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времени суток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8</c:v>
                </c:pt>
                <c:pt idx="4">
                  <c:v>11</c:v>
                </c:pt>
                <c:pt idx="5">
                  <c:v>8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13</c:v>
                </c:pt>
                <c:pt idx="3">
                  <c:v>8</c:v>
                </c:pt>
                <c:pt idx="4">
                  <c:v>13</c:v>
                </c:pt>
                <c:pt idx="5">
                  <c:v>10</c:v>
                </c:pt>
                <c:pt idx="6">
                  <c:v>0</c:v>
                </c:pt>
              </c:numCache>
            </c:numRef>
          </c:val>
        </c:ser>
        <c:gapWidth val="219"/>
        <c:overlap val="-27"/>
        <c:axId val="82532698"/>
        <c:axId val="44202548"/>
      </c:barChart>
      <c:catAx>
        <c:axId val="82532698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4202548"/>
        <c:crosses val="autoZero"/>
        <c:auto val="1"/>
        <c:lblAlgn val="ctr"/>
        <c:lblOffset val="100"/>
      </c:catAx>
      <c:valAx>
        <c:axId val="4420254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2532698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дням недели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11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9</c:v>
                </c:pt>
                <c:pt idx="6">
                  <c:v>9</c:v>
                </c:pt>
              </c:numCache>
            </c:numRef>
          </c:val>
        </c:ser>
        <c:gapWidth val="219"/>
        <c:overlap val="0"/>
        <c:axId val="51754412"/>
        <c:axId val="60072032"/>
      </c:barChart>
      <c:catAx>
        <c:axId val="51754412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0072032"/>
        <c:crosses val="autoZero"/>
        <c:auto val="1"/>
        <c:lblAlgn val="ctr"/>
        <c:lblOffset val="100"/>
      </c:catAx>
      <c:valAx>
        <c:axId val="6007203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1754412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1" sz="1400" spc="-1" strike="noStrike">
                <a:solidFill>
                  <a:srgbClr val="595959"/>
                </a:solidFill>
                <a:latin typeface="Calibri"/>
              </a:rPr>
              <a:t>ДТП по видам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видам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24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  <c:pt idx="7">
                  <c:v>1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раненых в ДТП детей по значению дорог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</c:dLbl>
            <c:dLblPos val="in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/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/>
                </c:pt>
                <c:pt idx="1">
                  <c:v>2</c:v>
                </c:pt>
                <c:pt idx="2">
                  <c:v>22</c:v>
                </c:pt>
                <c:pt idx="3">
                  <c:v>0</c:v>
                </c:pt>
              </c:numCache>
            </c:numRef>
          </c:val>
        </c:ser>
        <c:gapWidth val="182"/>
        <c:overlap val="0"/>
        <c:axId val="26003162"/>
        <c:axId val="26949250"/>
      </c:barChart>
      <c:catAx>
        <c:axId val="26003162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6949250"/>
        <c:crosses val="autoZero"/>
        <c:auto val="1"/>
        <c:lblAlgn val="ctr"/>
        <c:lblOffset val="100"/>
      </c:catAx>
      <c:valAx>
        <c:axId val="2694925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6003162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D9DB-32A8-4C70-B048-34AE5774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Application>LibreOffice/6.0.5.2$Linux_X86_64 LibreOffice_project/00m0$Build-2</Application>
  <Pages>5</Pages>
  <Words>848</Words>
  <Characters>4818</Characters>
  <CharactersWithSpaces>5665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2023-02-07T05:13:00Z</dcterms:created>
  <dc:creator>Пользователь</dc:creator>
  <dc:description/>
  <dc:language>ru-RU</dc:language>
  <cp:lastModifiedBy/>
  <cp:lastPrinted>2021-02-11T05:26:00Z</cp:lastPrinted>
  <dcterms:modified xsi:type="dcterms:W3CDTF">2024-03-20T16:37:06Z</dcterms:modified>
  <cp:revision>247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